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le"/>
        <w:pBdr>
          <w:top w:val="nil"/>
          <w:left w:val="nil"/>
          <w:bottom w:val="nil"/>
          <w:right w:val="nil"/>
        </w:pBdr>
        <w:shd w:fill="FFFFFF" w:val="clear"/>
        <w:spacing w:before="480" w:after="120"/>
        <w:rPr>
          <w:sz w:val="60"/>
          <w:szCs w:val="60"/>
        </w:rPr>
      </w:pPr>
      <w:r>
        <w:rPr>
          <w:sz w:val="60"/>
          <w:szCs w:val="60"/>
        </w:rPr>
        <w:t>ПОЛОЖЕНИЕ ОБ ОТКРЫТОЙ МЕЖРАЙОННОЙ НАУЧНО-ПРАКТИЧЕСКОЙ КОНФЕРЕНЦИИ ИССЛЕДОВАТЕЛЬСКИХ И ПРОЕКТНЫХ РАБОТ УЧАЩИХСЯ «ПРОЕКТ ГОДА-2018»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ContentsHeading"/>
        <w:rPr/>
      </w:pPr>
      <w:r>
        <w:rPr/>
        <w:t>Содержание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Heading1"/>
        <w:pageBreakBefore/>
        <w:pBdr>
          <w:top w:val="nil"/>
          <w:left w:val="nil"/>
          <w:bottom w:val="nil"/>
          <w:right w:val="nil"/>
        </w:pBdr>
        <w:shd w:fill="FFFFFF" w:val="clear"/>
        <w:spacing w:before="480" w:after="120"/>
        <w:rPr/>
      </w:pPr>
      <w:bookmarkStart w:id="0" w:name="_30j0zll"/>
      <w:bookmarkEnd w:id="0"/>
      <w:r>
        <w:rPr/>
        <w:t>Общие положения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Настоящее положение определяет порядок организации и проведения межрайонной научно-практической Конференции исследовательских и проектных работ учащихся «Проект года-201</w:t>
      </w:r>
      <w:r>
        <w:rPr/>
        <w:t>8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» (далее - Конференция) в Дмитровском муниципальном районе. Научно-практическая Конференция школьников представляет собой конкурс </w:t>
      </w:r>
      <w:r>
        <w:rPr/>
        <w:t xml:space="preserve">проектов,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исследовательских и творческих работ </w:t>
      </w:r>
      <w:r>
        <w:rPr/>
        <w:t>учащихся</w:t>
      </w:r>
      <w:r>
        <w:rPr>
          <w:rFonts w:eastAsia="Arial" w:cs="Arial"/>
          <w:b w:val="false"/>
          <w:color w:val="000000"/>
          <w:sz w:val="22"/>
          <w:szCs w:val="22"/>
        </w:rPr>
        <w:t>.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1" w:name="_1fob9te"/>
      <w:bookmarkEnd w:id="1"/>
      <w:r>
        <w:rPr/>
        <w:t>Цели и задачи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Цель</w:t>
      </w:r>
      <w:r>
        <w:rPr>
          <w:b/>
        </w:rPr>
        <w:t>: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интеллектуальное и творческое развитие </w:t>
      </w:r>
      <w:r>
        <w:rPr/>
        <w:t>учащихся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средствами проектной и исследовательской деятельности.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Задачи: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развитие интеллектуального творчества обучающихся, привлечение к научной исследовательской деятельности;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выявление и поддержка талантливых обучающихся;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демонстрация и пропаганда достижений обучающихся в области научного творчества, опыта работы образовательных учреждений Дмитровского муниципального района по организации научно-исследовательской деятельности обучающихся;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привлечение научных работников и преподавателей учреждений высшего профессионального образования к работе с талантливыми обучающимися;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привлечение общественного внимания к решению вопросов выявления и поддержки талантливых обучающихся;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содействие повышению </w:t>
      </w:r>
      <w:r>
        <w:rPr/>
        <w:t xml:space="preserve">компетентности </w:t>
      </w:r>
      <w:r>
        <w:rPr>
          <w:rFonts w:eastAsia="Arial" w:cs="Arial"/>
          <w:b w:val="false"/>
          <w:color w:val="000000"/>
          <w:sz w:val="22"/>
          <w:szCs w:val="22"/>
        </w:rPr>
        <w:t>педагогических работников по вопросам работы с талантливыми обучающимися.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2" w:name="_3znysh7"/>
      <w:bookmarkEnd w:id="2"/>
      <w:r>
        <w:rPr/>
        <w:t>Учредители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both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Учредителями Конференции «Проект года» являются:</w:t>
      </w:r>
    </w:p>
    <w:p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Управление образования Администрации Дмитровского муниципального района</w:t>
      </w:r>
    </w:p>
    <w:p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Муниципальное учреждение дополнительного образования «Информационный методический центр»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3" w:name="_2et92p0"/>
      <w:bookmarkEnd w:id="3"/>
      <w:r>
        <w:rPr/>
        <w:t>Участники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both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Участниками Конференции «Проект года» могут быть:</w:t>
      </w:r>
    </w:p>
    <w:p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обучающиеся 1-11 классов (разделение по возрастным группам</w:t>
      </w:r>
      <w:r>
        <w:rPr/>
        <w:t xml:space="preserve">: </w:t>
      </w:r>
      <w:r>
        <w:rPr>
          <w:rFonts w:eastAsia="Arial" w:cs="Arial"/>
          <w:b w:val="false"/>
          <w:color w:val="000000"/>
          <w:sz w:val="22"/>
          <w:szCs w:val="22"/>
        </w:rPr>
        <w:t>1-</w:t>
      </w:r>
      <w:r>
        <w:rPr/>
        <w:t xml:space="preserve">2, </w:t>
      </w:r>
      <w:r>
        <w:rPr>
          <w:rFonts w:eastAsia="Arial" w:cs="Arial"/>
          <w:b w:val="false"/>
          <w:color w:val="000000"/>
          <w:sz w:val="22"/>
          <w:szCs w:val="22"/>
        </w:rPr>
        <w:t>3</w:t>
      </w:r>
      <w:r>
        <w:rPr/>
        <w:t>-</w:t>
      </w:r>
      <w:r>
        <w:rPr>
          <w:rFonts w:eastAsia="Arial" w:cs="Arial"/>
          <w:b w:val="false"/>
          <w:color w:val="000000"/>
          <w:sz w:val="22"/>
          <w:szCs w:val="22"/>
        </w:rPr>
        <w:t>4, 5-6, 7-8, 9-11 классы) общеобразовательных учреждений Дмитровского муниципального района и других районов Московской области,</w:t>
      </w:r>
    </w:p>
    <w:p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jc w:val="both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учащиеся 1-3 курсов организаций СПО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/>
        <w:t xml:space="preserve">Участниками Конференции «Проект года» должны представить и защитить </w:t>
      </w:r>
      <w:r>
        <w:rPr>
          <w:rFonts w:eastAsia="Arial" w:cs="Arial"/>
          <w:b w:val="false"/>
          <w:color w:val="000000"/>
          <w:sz w:val="22"/>
          <w:szCs w:val="22"/>
        </w:rPr>
        <w:t>выполн</w:t>
      </w:r>
      <w:r>
        <w:rPr/>
        <w:t>енные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проектные</w:t>
      </w:r>
      <w:r>
        <w:rPr/>
        <w:t>,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исследовательские и творческие работы индивидуально или в </w:t>
      </w:r>
      <w:r>
        <w:rPr/>
        <w:t>учени</w:t>
      </w:r>
      <w:r>
        <w:rPr>
          <w:rFonts w:eastAsia="Arial" w:cs="Arial"/>
          <w:b w:val="false"/>
          <w:color w:val="000000"/>
          <w:sz w:val="22"/>
          <w:szCs w:val="22"/>
        </w:rPr>
        <w:t>ческих коллективах.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4" w:name="_3dy6vkm"/>
      <w:bookmarkEnd w:id="4"/>
      <w:r>
        <w:rPr/>
        <w:t>Оргкомитет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Руководство подготовкой и проведением Конференции осуществляет Оргкомитет, в состав которого входят представители: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Управления образования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МУ ДО «Информационный методический центр»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МОУ Дмитровской СОШ №1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МОУ прогимназии №5 г. Дмитрова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МОУ лице</w:t>
      </w:r>
      <w:r>
        <w:rPr/>
        <w:t>я</w:t>
      </w:r>
      <w:r>
        <w:rPr/>
        <w:t xml:space="preserve"> №4 г. Дмитрова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Оргкомитет: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обеспечивает материально-техническую базу Конференции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организует приём заявок на участие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устанавливает количество и тематику секций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формирует состав экспертов по секциям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организует экспертизу представленных на конкурс работ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формирует состав жюри по секциям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обеспечивает подготовку наградного материала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составляет программу проведения очного этапа Конференции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обеспечивает соблюдение прав участников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обеспечивает взаимодействие со СМИ по вопросу популяризации Конференции</w:t>
      </w:r>
    </w:p>
    <w:p>
      <w:pPr>
        <w:pStyle w:val="Normal"/>
        <w:spacing w:before="0" w:after="0"/>
        <w:rPr/>
      </w:pPr>
      <w:r>
        <w:rPr/>
        <w:t>Состав Оргкомитета утверждается приказом Управления образования.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5" w:name="_1t3h5sf"/>
      <w:bookmarkEnd w:id="5"/>
      <w:r>
        <w:rPr/>
        <w:t>О членах экспертной комиссии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Для экспертной оценки поданных на Конференцию работ назначаются эксперты по каждой секции. Экспертами по оцениванию письменной работы и защиты могут быть:</w:t>
      </w: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jc w:val="both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методисты ИМЦ</w:t>
      </w: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учителя </w:t>
      </w:r>
      <w:r>
        <w:rPr/>
        <w:t>общеобразовательных учреждений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района</w:t>
      </w: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преподаватели и специалисты  ВПО и СПО </w:t>
      </w: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привлечённые эксперты из народного хозяйства </w:t>
      </w: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представители Дмитровского и Рогачевского благочиний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Список экспертов утверждается приказом Управления образования.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6" w:name="_4d34og8"/>
      <w:bookmarkEnd w:id="6"/>
      <w:r>
        <w:rPr/>
        <w:t>Дата и место проведения</w:t>
      </w:r>
    </w:p>
    <w:p>
      <w:pPr>
        <w:pStyle w:val="Heading3"/>
        <w:spacing w:before="280" w:after="80"/>
        <w:rPr/>
      </w:pPr>
      <w:bookmarkStart w:id="7" w:name="_2e5mrs8dbafr"/>
      <w:bookmarkEnd w:id="7"/>
      <w:r>
        <w:rPr/>
        <w:t xml:space="preserve">Заявки на участие в Конференции принимаются до </w:t>
      </w:r>
      <w:r>
        <w:rPr>
          <w:b/>
        </w:rPr>
        <w:t>01.03.2018</w:t>
      </w:r>
      <w:r>
        <w:rPr/>
        <w:t xml:space="preserve"> года включительно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 xml:space="preserve">Заявки принимаются путём заполнения электронной формы </w:t>
      </w:r>
      <w:hyperlink r:id="rId2">
        <w:r>
          <w:rPr>
            <w:rStyle w:val="InternetLink"/>
            <w:color w:val="1155CC"/>
            <w:u w:val="single"/>
          </w:rPr>
          <w:t>на веб-странице</w:t>
        </w:r>
      </w:hyperlink>
      <w:r>
        <w:rPr/>
        <w:t xml:space="preserve"> ( </w:t>
      </w:r>
      <w:hyperlink r:id="rId3">
        <w:r>
          <w:rPr>
            <w:rStyle w:val="InternetLink"/>
            <w:color w:val="1155CC"/>
            <w:u w:val="single"/>
          </w:rPr>
          <w:t>https://goo.gl/forms/sb8PYKD7jVTQxmsB2</w:t>
        </w:r>
      </w:hyperlink>
      <w:r>
        <w:rPr/>
        <w:t xml:space="preserve"> 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 xml:space="preserve">После указанного срока заявки приниматься не будут. </w:t>
      </w:r>
    </w:p>
    <w:p>
      <w:pPr>
        <w:pStyle w:val="Heading3"/>
        <w:spacing w:before="280" w:after="80"/>
        <w:rPr/>
      </w:pPr>
      <w:bookmarkStart w:id="8" w:name="_3r4zwiarms3a"/>
      <w:bookmarkEnd w:id="8"/>
      <w:r>
        <w:rPr/>
        <w:t xml:space="preserve">Прием работ осуществляется в срок до </w:t>
      </w:r>
      <w:r>
        <w:rPr>
          <w:b/>
        </w:rPr>
        <w:t>20.03.2018</w:t>
      </w:r>
      <w:r>
        <w:rPr/>
        <w:t xml:space="preserve"> включительно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Работы на экспертную оценку принимаются только от участников, ранее оформивших заявку на участие.</w:t>
      </w:r>
    </w:p>
    <w:p>
      <w:pPr>
        <w:pStyle w:val="Normal"/>
        <w:spacing w:before="0" w:after="0"/>
        <w:rPr/>
      </w:pPr>
      <w:r>
        <w:rPr/>
        <w:t>После указанного срока работы приниматься не будут.</w:t>
      </w:r>
    </w:p>
    <w:p>
      <w:pPr>
        <w:pStyle w:val="Heading3"/>
        <w:spacing w:before="280" w:after="80"/>
        <w:rPr/>
      </w:pPr>
      <w:bookmarkStart w:id="9" w:name="_buw22o57ps2b"/>
      <w:bookmarkEnd w:id="9"/>
      <w:r>
        <w:rPr/>
        <w:t xml:space="preserve">Экспертная оценка работы осуществляется в срок до </w:t>
      </w:r>
      <w:r>
        <w:rPr>
          <w:b/>
        </w:rPr>
        <w:t>02.04.2018</w:t>
      </w:r>
      <w:r>
        <w:rPr/>
        <w:t xml:space="preserve"> включительно.</w:t>
      </w:r>
    </w:p>
    <w:p>
      <w:pPr>
        <w:pStyle w:val="Heading3"/>
        <w:spacing w:before="280" w:after="80"/>
        <w:rPr>
          <w:b/>
        </w:rPr>
      </w:pPr>
      <w:bookmarkStart w:id="10" w:name="_xm29cmd8izr"/>
      <w:bookmarkEnd w:id="10"/>
      <w:r>
        <w:rPr/>
        <w:t xml:space="preserve">Дата проведения Конференции - </w:t>
      </w:r>
      <w:r>
        <w:rPr>
          <w:b/>
        </w:rPr>
        <w:t>07.04.2018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Место</w:t>
        <w:tab/>
        <w:t xml:space="preserve"> проведения Конференции:</w:t>
      </w:r>
    </w:p>
    <w:p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>
          <w:i/>
          <w:u w:val="single"/>
        </w:rPr>
      </w:pPr>
      <w:r>
        <w:rPr>
          <w:i/>
          <w:u w:val="single"/>
        </w:rPr>
        <w:t>МОУ Дмитровская СОШ №1 им. В.И. Кузнецова</w:t>
      </w:r>
    </w:p>
    <w:p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>
          <w:i/>
          <w:u w:val="single"/>
        </w:rPr>
      </w:pPr>
      <w:r>
        <w:rPr>
          <w:i/>
          <w:u w:val="single"/>
        </w:rPr>
        <w:t>МОУ прогимназия №5 г. Дмитрова</w:t>
      </w:r>
    </w:p>
    <w:p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>
          <w:i/>
          <w:u w:val="single"/>
        </w:rPr>
      </w:pPr>
      <w:r>
        <w:rPr>
          <w:i/>
          <w:u w:val="single"/>
        </w:rPr>
        <w:t>МОУ лицей №4 г. Дмитрова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11" w:name="_cmsj5o8avjlg"/>
      <w:bookmarkEnd w:id="11"/>
      <w:r>
        <w:rPr/>
        <w:t>Финансирование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 xml:space="preserve">Финансирование организационных расходов по подготовке и проведению Конференции осуществляется за счёт средств муниципального бюджета в рамках реализации муниципальной программы Дмитровского муниципального района Московской области «Образование Дмитровского муниципального района Московской области» на 2014-2018 годы и включает только оплату расходов на изготовление дипломов победителей, призеров и сертификатов участников Конференции.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Также могут привлекаться дополнительные средства (средства спонсоров, прочие целевые поступления, в т.ч. пожертвования физических и юридических лиц).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Расходы по проезду участников Конференции и их сопровождающих несёт направляющая их сторона. Расходы на питание участников не предусмотрены.</w:t>
      </w:r>
    </w:p>
    <w:p>
      <w:pPr>
        <w:pStyle w:val="Heading1"/>
        <w:pBdr>
          <w:top w:val="nil"/>
          <w:left w:val="nil"/>
          <w:bottom w:val="nil"/>
          <w:right w:val="nil"/>
        </w:pBdr>
        <w:shd w:fill="FFFFFF" w:val="clear"/>
        <w:spacing w:before="480" w:after="120"/>
        <w:rPr/>
      </w:pPr>
      <w:bookmarkStart w:id="12" w:name="_17dp8vu"/>
      <w:bookmarkEnd w:id="12"/>
      <w:r>
        <w:rPr/>
        <w:t>Порядок проведения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Для участия в Конференции принимаются рекомендованные на школьных методических советах:</w:t>
      </w:r>
    </w:p>
    <w:p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проектные,</w:t>
      </w:r>
    </w:p>
    <w:p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исследовательские,</w:t>
      </w:r>
    </w:p>
    <w:p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творческие  работы.</w:t>
      </w:r>
    </w:p>
    <w:p>
      <w:pPr>
        <w:pStyle w:val="Normal"/>
        <w:spacing w:before="0" w:after="0"/>
        <w:rPr/>
      </w:pPr>
      <w:r>
        <w:rPr/>
        <w:t>РЕФЕРАТИВНЫЕ И ОПИСАТЕЛЬНЫЕ РАБОТЫ НЕ ПРИНИМАЮТСЯ.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Работы принимаются </w:t>
      </w:r>
      <w:r>
        <w:rPr>
          <w:rFonts w:eastAsia="Arial" w:cs="Arial"/>
          <w:b/>
          <w:color w:val="000000"/>
          <w:sz w:val="22"/>
          <w:szCs w:val="22"/>
        </w:rPr>
        <w:t>в электронном вариант</w:t>
      </w:r>
      <w:r>
        <w:rPr>
          <w:b/>
        </w:rPr>
        <w:t>е</w:t>
      </w:r>
      <w:r>
        <w:rPr/>
        <w:t>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К</w:t>
      </w:r>
      <w:r>
        <w:rPr>
          <w:rFonts w:eastAsia="Arial" w:cs="Arial"/>
          <w:b w:val="false"/>
          <w:color w:val="000000"/>
          <w:sz w:val="22"/>
          <w:szCs w:val="22"/>
        </w:rPr>
        <w:t>ажд</w:t>
      </w:r>
      <w:r>
        <w:rPr/>
        <w:t>ая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присланн</w:t>
      </w:r>
      <w:r>
        <w:rPr/>
        <w:t>ая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работ</w:t>
      </w:r>
      <w:r>
        <w:rPr/>
        <w:t xml:space="preserve">а </w:t>
      </w:r>
      <w:r>
        <w:rPr>
          <w:rFonts w:eastAsia="Arial" w:cs="Arial"/>
          <w:b w:val="false"/>
          <w:color w:val="000000"/>
          <w:sz w:val="22"/>
          <w:szCs w:val="22"/>
        </w:rPr>
        <w:t>обязательн</w:t>
      </w:r>
      <w:r>
        <w:rPr/>
        <w:t>о проверяется на предмет заимствования руководителем работы</w:t>
      </w:r>
      <w:r>
        <w:rPr>
          <w:rFonts w:eastAsia="Arial" w:cs="Arial"/>
          <w:b w:val="false"/>
          <w:color w:val="000000"/>
          <w:sz w:val="22"/>
          <w:szCs w:val="22"/>
        </w:rPr>
        <w:t>.</w:t>
      </w:r>
      <w:r>
        <w:rPr/>
        <w:t xml:space="preserve"> Про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цент </w:t>
      </w:r>
      <w:r>
        <w:rPr/>
        <w:t xml:space="preserve">оригинальности и уникальности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– свыше </w:t>
      </w:r>
      <w:r>
        <w:rPr/>
        <w:t>6</w:t>
      </w:r>
      <w:r>
        <w:rPr>
          <w:rFonts w:eastAsia="Arial" w:cs="Arial"/>
          <w:b w:val="false"/>
          <w:color w:val="000000"/>
          <w:sz w:val="22"/>
          <w:szCs w:val="22"/>
        </w:rPr>
        <w:t>0%</w:t>
      </w:r>
      <w:r>
        <w:rPr/>
        <w:t>. П</w:t>
      </w:r>
      <w:r>
        <w:rPr>
          <w:rFonts w:eastAsia="Arial" w:cs="Arial"/>
          <w:b w:val="false"/>
          <w:color w:val="000000"/>
          <w:sz w:val="22"/>
          <w:szCs w:val="22"/>
        </w:rPr>
        <w:t>рове</w:t>
      </w:r>
      <w:r>
        <w:rPr/>
        <w:t xml:space="preserve">рка производится в системе автоматической проверки текстов на наличие заимствований из общедоступных сетевых источников на сайте </w:t>
      </w:r>
      <w:hyperlink r:id="rId4">
        <w:r>
          <w:rPr>
            <w:rStyle w:val="InternetLink"/>
            <w:color w:val="1155CC"/>
            <w:u w:val="single"/>
          </w:rPr>
          <w:t>antiplagiat.ru</w:t>
        </w:r>
      </w:hyperlink>
      <w:r>
        <w:rPr/>
        <w:t xml:space="preserve">. Приложением к работе является ссылка на проверку работы на сайте. На этапе проверки работы эксперты имеют право проверить работу на оригинальность работы (с привлечением сервиса  сайта </w:t>
      </w:r>
      <w:hyperlink r:id="rId5">
        <w:r>
          <w:rPr>
            <w:rStyle w:val="InternetLink"/>
            <w:color w:val="1155CC"/>
            <w:u w:val="single"/>
          </w:rPr>
          <w:t>antiplagiat.ru</w:t>
        </w:r>
      </w:hyperlink>
      <w:r>
        <w:rPr/>
        <w:t>) Работа-плагиат до участия в конференции не допускается. Решение экспертного совета об отстранении работы направляется автору, научному руководителю и в МОУ.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/>
        <w:t>Работы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в дальнейшем могут </w:t>
      </w:r>
      <w:r>
        <w:rPr/>
        <w:t>п</w:t>
      </w:r>
      <w:r>
        <w:rPr>
          <w:rFonts w:eastAsia="Arial" w:cs="Arial"/>
          <w:b w:val="false"/>
          <w:color w:val="000000"/>
          <w:sz w:val="22"/>
          <w:szCs w:val="22"/>
        </w:rPr>
        <w:t>убликова</w:t>
      </w:r>
      <w:r>
        <w:rPr/>
        <w:t>ться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в открытом доступе. 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Работы и доклады призёров Конференции публикуются на сайте Конференции в обязательном порядке</w:t>
      </w:r>
    </w:p>
    <w:p>
      <w:pPr>
        <w:pStyle w:val="Heading2"/>
        <w:pageBreakBefore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13" w:name="_3rdcrjn"/>
      <w:bookmarkEnd w:id="13"/>
      <w:r>
        <w:rPr/>
        <w:t>Этапы проведения Конференции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14" w:name="_26in1rg"/>
      <w:bookmarkEnd w:id="14"/>
      <w:r>
        <w:rPr/>
        <w:t>Этап “Сбор заявок на участие”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В срок до </w:t>
      </w:r>
      <w:r>
        <w:rPr>
          <w:rFonts w:eastAsia="Arial" w:cs="Arial"/>
          <w:b/>
          <w:color w:val="000000"/>
          <w:sz w:val="22"/>
          <w:szCs w:val="22"/>
        </w:rPr>
        <w:t xml:space="preserve">24:00 </w:t>
      </w:r>
      <w:r>
        <w:rPr>
          <w:b/>
        </w:rPr>
        <w:t>01.03.</w:t>
      </w:r>
      <w:r>
        <w:rPr>
          <w:rFonts w:eastAsia="Arial" w:cs="Arial"/>
          <w:b/>
          <w:color w:val="000000"/>
          <w:sz w:val="22"/>
          <w:szCs w:val="22"/>
        </w:rPr>
        <w:t>201</w:t>
      </w:r>
      <w:r>
        <w:rPr>
          <w:b/>
        </w:rPr>
        <w:t>8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каждый участник должен подать заявку, </w:t>
      </w:r>
      <w:r>
        <w:rPr/>
        <w:t xml:space="preserve">заполнив форму заявки на сайте </w:t>
      </w:r>
      <w:hyperlink r:id="rId6">
        <w:r>
          <w:rPr>
            <w:rStyle w:val="InternetLink"/>
            <w:color w:val="1155CC"/>
            <w:u w:val="single"/>
          </w:rPr>
          <w:t>"Форма заявки"</w:t>
        </w:r>
      </w:hyperlink>
      <w:r>
        <w:rPr/>
        <w:t xml:space="preserve"> (</w:t>
      </w:r>
      <w:hyperlink r:id="rId7">
        <w:r>
          <w:rPr>
            <w:rStyle w:val="InternetLink"/>
            <w:color w:val="1155CC"/>
            <w:u w:val="single"/>
          </w:rPr>
          <w:t>https://goo.gl/forms/sb8PYKD7jVTQxmsB2</w:t>
        </w:r>
      </w:hyperlink>
      <w:r>
        <w:rPr/>
        <w:t xml:space="preserve">).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 xml:space="preserve">Иные пути подачи заявок не рассматриваются и не являются легитимными. Работы на последующую экспертную оценку принимаются только от участников, ранее оформивших заявку на участие.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Для заполнения данных заявки надо согласиться</w:t>
      </w:r>
      <w:hyperlink r:id="rId8">
        <w:r>
          <w:rPr>
            <w:rStyle w:val="InternetLink"/>
            <w:color w:val="1155CC"/>
            <w:u w:val="single"/>
          </w:rPr>
          <w:t xml:space="preserve"> с условиями правил обработки персоналтных данных</w:t>
        </w:r>
      </w:hyperlink>
      <w:r>
        <w:rPr/>
        <w:t xml:space="preserve"> (</w:t>
      </w:r>
      <w:hyperlink r:id="rId9">
        <w:r>
          <w:rPr>
            <w:rStyle w:val="InternetLink"/>
            <w:color w:val="1155CC"/>
            <w:u w:val="single"/>
          </w:rPr>
          <w:t>https://goo.gl/NHBkUF</w:t>
        </w:r>
      </w:hyperlink>
      <w:r>
        <w:rPr/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Список секций: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Биология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280" w:after="0"/>
        <w:ind w:left="720" w:right="0" w:hanging="360"/>
        <w:contextualSpacing/>
        <w:rPr/>
      </w:pPr>
      <w:r>
        <w:rPr/>
        <w:t xml:space="preserve">География 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20" w:right="0" w:hanging="360"/>
        <w:contextualSpacing/>
        <w:rPr/>
      </w:pPr>
      <w:r>
        <w:rPr/>
        <w:t>Здоровый образ жизни, ОБЖ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Иностранные языки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Информатика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20" w:right="0" w:hanging="360"/>
        <w:contextualSpacing/>
        <w:rPr/>
      </w:pPr>
      <w:r>
        <w:rPr/>
        <w:t>Искусство (изо, музыка, МХК, фольклор и тп)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История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Краеведение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Литературное исследование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Математика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Обществознание (включая экономику и право)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Основы религиозных культур и светской этики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ind w:left="720" w:right="0" w:hanging="360"/>
        <w:contextualSpacing/>
        <w:rPr/>
      </w:pPr>
      <w:r>
        <w:rPr/>
        <w:t>Психология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 xml:space="preserve">Русский язык 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Робототехника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280"/>
        <w:ind w:left="720" w:right="0" w:hanging="360"/>
        <w:contextualSpacing/>
        <w:rPr/>
      </w:pPr>
      <w:r>
        <w:rPr/>
        <w:t>Технология, декоративно-прикладное искусство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Физика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Химия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720" w:right="0" w:hanging="360"/>
        <w:contextualSpacing/>
        <w:rPr/>
      </w:pPr>
      <w:r>
        <w:rPr/>
        <w:t>Экология</w:t>
      </w:r>
    </w:p>
    <w:p>
      <w:pPr>
        <w:pStyle w:val="Normal"/>
        <w:spacing w:before="0" w:after="0"/>
        <w:rPr/>
      </w:pPr>
      <w:r>
        <w:rPr/>
        <w:t>Список секций для начальной школы:</w:t>
      </w:r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/>
      </w:pPr>
      <w:r>
        <w:rPr/>
        <w:t>Окружающий мир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«В мире растений»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«В мире животных»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«Что мы едим»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«Юный химик»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«Юный физик»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«Экология»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«Из истории …»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«Если хочешь быть здоров!»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«Досуг, отдых»</w:t>
      </w:r>
    </w:p>
    <w:p>
      <w:pPr>
        <w:pStyle w:val="Normal"/>
        <w:numPr>
          <w:ilvl w:val="1"/>
          <w:numId w:val="11"/>
        </w:numPr>
        <w:spacing w:before="0" w:after="0"/>
        <w:ind w:left="1440" w:right="0" w:hanging="360"/>
        <w:contextualSpacing/>
        <w:rPr/>
      </w:pPr>
      <w:r>
        <w:rPr/>
        <w:t>«В мире прекрасного»</w:t>
      </w:r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/>
      </w:pPr>
      <w:r>
        <w:rPr/>
        <w:t>Русский язык</w:t>
      </w:r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/>
      </w:pPr>
      <w:r>
        <w:rPr/>
        <w:t>Литературное чтение</w:t>
      </w:r>
    </w:p>
    <w:p>
      <w:pPr>
        <w:pStyle w:val="Normal"/>
        <w:numPr>
          <w:ilvl w:val="0"/>
          <w:numId w:val="11"/>
        </w:numPr>
        <w:spacing w:before="0" w:after="0"/>
        <w:ind w:left="720" w:right="0" w:hanging="360"/>
        <w:contextualSpacing/>
        <w:rPr/>
      </w:pPr>
      <w:r>
        <w:rPr/>
        <w:t>Технология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b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На основании собранных заявок формируется </w:t>
      </w:r>
      <w:r>
        <w:rPr/>
        <w:t>список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работ Конференции.  </w:t>
      </w:r>
      <w:r>
        <w:rPr>
          <w:b/>
        </w:rPr>
        <w:t>Работы на экспертную оценку принимаются только от участников, оформивших заявку на участие.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Оргкомитет, по результатам проведения этапа сбора заявок, оставляет за собой право изменить список секций.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Список принятых заявок (с аннотациями) на проведение исследовательских работ и творческих проектов публикуется на сайте Конференции и передаётся в экспертные комиссии соответствующих секций. </w:t>
      </w:r>
      <w:r>
        <w:rPr/>
        <w:t>В случае, если присланная участником работа не отвечает содержанию указанной секции, р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ешение о перенаправлении </w:t>
      </w:r>
      <w:r>
        <w:rPr/>
        <w:t xml:space="preserve">данной работы в другие секции принимается экспертной комиссией </w:t>
      </w:r>
      <w:r>
        <w:rPr>
          <w:b/>
        </w:rPr>
        <w:t>по согласованию с участником</w:t>
      </w:r>
      <w:r>
        <w:rPr/>
        <w:t>. Если участник отказывается от перенаправлении работы, экспертная комиссия будет оценивать работу по критериям своей секции.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15" w:name="_cind4nc67o0u"/>
      <w:bookmarkEnd w:id="15"/>
      <w:r>
        <w:rPr/>
        <w:t>Этап “Сбор работ” по 20.03.2018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>
          <w:rFonts w:eastAsia="Arial" w:cs="Arial"/>
          <w:b/>
          <w:bCs/>
          <w:color w:val="000000"/>
          <w:sz w:val="22"/>
          <w:szCs w:val="22"/>
        </w:rPr>
      </w:pPr>
      <w:bookmarkStart w:id="16" w:name="_lnxbz9"/>
      <w:bookmarkEnd w:id="16"/>
      <w:r>
        <w:rPr>
          <w:rFonts w:eastAsia="Arial" w:cs="Arial"/>
          <w:b w:val="false"/>
          <w:bCs w:val="false"/>
          <w:color w:val="000000"/>
          <w:sz w:val="22"/>
          <w:szCs w:val="22"/>
        </w:rPr>
        <w:t xml:space="preserve">В срок до 24:00 20.03.2018 г. каждый участник должен предоставить материалы своей работы. </w:t>
      </w:r>
      <w:r>
        <w:rPr>
          <w:rFonts w:eastAsia="Arial" w:cs="Arial"/>
          <w:b/>
          <w:bCs/>
          <w:color w:val="000000"/>
          <w:sz w:val="22"/>
          <w:szCs w:val="22"/>
        </w:rPr>
        <w:t>Работы на экспертную оценку принимаются только от участников, ранее оформивших заявку на участие.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Число поданных на Конференцию работ не ограничено. Квоты на число поданных работ по учреждениям отсутствуют.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Работы предполагают: осведомленность о современном состоянии области исследования (проектирования), владение методикой эксперимента, наличие собственных данных, их анализа, обобщений и выводов.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 xml:space="preserve">Работы принимаются </w:t>
      </w:r>
      <w:r>
        <w:rPr>
          <w:b/>
        </w:rPr>
        <w:t>в электронном варианте</w:t>
      </w:r>
      <w:r>
        <w:rPr/>
        <w:t xml:space="preserve"> путём посылки работы по электронной почте на адрес оргкомитета Конференции </w:t>
      </w:r>
      <w:hyperlink r:id="rId10">
        <w:r>
          <w:rPr>
            <w:rStyle w:val="InternetLink"/>
            <w:color w:val="1155CC"/>
            <w:u w:val="single"/>
          </w:rPr>
          <w:t>proect_goda@iumc-dmitrov.ru</w:t>
        </w:r>
      </w:hyperlink>
      <w:r>
        <w:rPr/>
        <w:t xml:space="preserve"> . В случае если работа не проходит по ограничениям почтового сервиса на объём письма, то можно выложить работу на одном из файловых сервисов (например Yandex.Диск) и выслать на адрес Оргкомитета </w:t>
      </w:r>
      <w:hyperlink r:id="rId11">
        <w:r>
          <w:rPr>
            <w:rStyle w:val="InternetLink"/>
            <w:color w:val="1155CC"/>
            <w:u w:val="single"/>
          </w:rPr>
          <w:t>proect_goda@iumc-dmitrov.ru</w:t>
        </w:r>
      </w:hyperlink>
      <w:r>
        <w:rPr/>
        <w:t xml:space="preserve"> ссылку на размещенный материал. Возможен вариант с предоставлением работы в Дмитровский методцентр с </w:t>
      </w:r>
      <w:r>
        <w:rPr/>
        <w:t xml:space="preserve">обязательным </w:t>
      </w:r>
      <w:r>
        <w:rPr/>
        <w:t xml:space="preserve">оформлением данных работы </w:t>
      </w:r>
      <w:r>
        <w:rPr/>
        <w:t>в списке принятых работ</w:t>
      </w:r>
      <w:r>
        <w:rPr/>
        <w:t>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Требования к оформлению материала представлены в Приложении “</w:t>
      </w:r>
      <w:hyperlink w:anchor="_4i7ojhp">
        <w:r>
          <w:rPr>
            <w:rStyle w:val="VisitedInternetLink"/>
            <w:color w:val="1155CC"/>
            <w:u w:val="single"/>
          </w:rPr>
          <w:t>Требования к оформление работы</w:t>
        </w:r>
      </w:hyperlink>
      <w:r>
        <w:rPr/>
        <w:t xml:space="preserve">”.  В отдельном разделе работы должна быть информация об авторской проверке работы на плагиат и указана ссылка на результаты проверки на сайте </w:t>
      </w:r>
      <w:hyperlink r:id="rId12">
        <w:r>
          <w:rPr>
            <w:rStyle w:val="InternetLink"/>
            <w:color w:val="1155CC"/>
            <w:u w:val="single"/>
          </w:rPr>
          <w:t>antiplagiat.ru</w:t>
        </w:r>
      </w:hyperlink>
      <w:r>
        <w:rPr/>
        <w:t xml:space="preserve"> 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/>
        <w:t>Р</w:t>
      </w:r>
      <w:r>
        <w:rPr>
          <w:rFonts w:eastAsia="Arial" w:cs="Arial"/>
          <w:b w:val="false"/>
          <w:color w:val="000000"/>
          <w:sz w:val="22"/>
          <w:szCs w:val="22"/>
        </w:rPr>
        <w:t>аботы, поступившие в Оргкомитет в установленные сроки и оформленные в соответствии с требованиями, проходят экспертную оценку и могут быть допущены до очной части проведения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О факте приема работы к рассмотрению экспертами автор извещается электронным письмом-квитанцией (для начальной школы возможно использование контактного е-мейл научного руководителя).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Работы, нарушающие требования, могут не приниматься к дальнейшему рассмотрению и оцениванию. Об этом извещается автор работы</w:t>
      </w:r>
      <w:r>
        <w:rPr/>
        <w:t xml:space="preserve"> (для начальной школы возможно использование контактного е-мейл научного руководителя)</w:t>
      </w:r>
      <w:r>
        <w:rPr>
          <w:rFonts w:eastAsia="Arial" w:cs="Arial"/>
          <w:b w:val="false"/>
          <w:color w:val="000000"/>
          <w:sz w:val="22"/>
          <w:szCs w:val="22"/>
        </w:rPr>
        <w:t>.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17" w:name="_35nkun2"/>
      <w:bookmarkEnd w:id="17"/>
      <w:r>
        <w:rPr/>
        <w:t>Этап “Экспертная оценка работ участников”</w:t>
      </w:r>
    </w:p>
    <w:p>
      <w:pPr>
        <w:pStyle w:val="Normal"/>
        <w:spacing w:before="0" w:after="0"/>
        <w:rPr/>
      </w:pPr>
      <w:r>
        <w:rPr/>
        <w:t xml:space="preserve">В срок до </w:t>
      </w:r>
      <w:r>
        <w:rPr>
          <w:b/>
        </w:rPr>
        <w:t>02.04.2018</w:t>
      </w:r>
      <w:r>
        <w:rPr/>
        <w:t xml:space="preserve"> каждая работа рассматривается экспертами соответствующей секции и получает оценки в соответствии с критериями оценивания каждой секции (см. Приложение </w:t>
      </w:r>
      <w:hyperlink w:anchor="_2xcytpi">
        <w:r>
          <w:rPr>
            <w:rStyle w:val="InternetLink"/>
            <w:color w:val="1155CC"/>
            <w:u w:val="single"/>
          </w:rPr>
          <w:t>"Критерии экспертной оценки работы")</w:t>
        </w:r>
      </w:hyperlink>
      <w:r>
        <w:rPr/>
        <w:t xml:space="preserve">. </w:t>
      </w:r>
    </w:p>
    <w:p>
      <w:pPr>
        <w:pStyle w:val="Normal"/>
        <w:spacing w:before="0" w:after="0"/>
        <w:rPr/>
      </w:pPr>
      <w:r>
        <w:rPr/>
        <w:t xml:space="preserve">Каждая присланная работа может быть проверена на предмет заимствования любым из экспертов. Допустимый процент заимствования: менее 40%. Проверка производится в системе автоматической проверки текстов на наличие заимствований из общедоступных сетевых источников на сайте </w:t>
      </w:r>
      <w:hyperlink r:id="rId13">
        <w:r>
          <w:rPr>
            <w:rStyle w:val="InternetLink"/>
            <w:color w:val="1155CC"/>
            <w:u w:val="single"/>
          </w:rPr>
          <w:t>antiplagiat.ru</w:t>
        </w:r>
      </w:hyperlink>
      <w:r>
        <w:rPr/>
        <w:t>. Работа-плагиат (более 40% заимствования) до участия в конференции не допускается. Решение экспертного совета об отстранении работы направляется автору, научному руководителю и в МОУ.</w:t>
      </w:r>
    </w:p>
    <w:p>
      <w:pPr>
        <w:pStyle w:val="Normal"/>
        <w:spacing w:before="0" w:after="0"/>
        <w:rPr/>
      </w:pPr>
      <w:r>
        <w:rPr/>
        <w:t xml:space="preserve">Одну работу проверяет не менее 3-х экспертов.  Эксперт не может проверять работу, научным руководителем которой он является. Каждый эксперт, участвующий в оценивании, оценивает работу и выставляет баллы согласно критериям. </w:t>
      </w:r>
    </w:p>
    <w:p>
      <w:pPr>
        <w:pStyle w:val="Normal"/>
        <w:spacing w:before="0" w:after="0"/>
        <w:rPr>
          <w:b/>
        </w:rPr>
      </w:pPr>
      <w:r>
        <w:rPr>
          <w:b/>
        </w:rPr>
        <w:t>Результатом экспертной оценки работы является сумма баллов выставленных экспертами.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Сформированные листы оценивания каждого эксперта, проверяющего работу, с оценками работ передается в Оргкомитет для оформления Протокола и составления списка работ,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Члены экспертного совета секции вправе запросить дополнительную информацию по допущенных к очному этапу Конференции.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Экспертный совет каждой секции, на основе </w:t>
      </w:r>
      <w:r>
        <w:rPr/>
        <w:t>усредненной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оценки из трёх оценок </w:t>
        <w:br/>
        <w:t>экспертов, должен составить  список работ для последующего представления на очной части Конференции. Список работ допущенных до очного этапа публику</w:t>
      </w:r>
      <w:r>
        <w:rPr/>
        <w:t>е</w:t>
      </w:r>
      <w:r>
        <w:rPr>
          <w:rFonts w:eastAsia="Arial" w:cs="Arial"/>
          <w:b w:val="false"/>
          <w:color w:val="000000"/>
          <w:sz w:val="22"/>
          <w:szCs w:val="22"/>
        </w:rPr>
        <w:t>тся на сайте Конференции</w:t>
      </w:r>
      <w:r>
        <w:rPr/>
        <w:t xml:space="preserve"> минимум за 5 дней до проведения очного тура Конференции.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18" w:name="_5rnz5v6fhgnr"/>
      <w:bookmarkEnd w:id="18"/>
      <w:r>
        <w:rPr/>
        <w:t>Этап “Очная защита проектов”</w:t>
      </w:r>
    </w:p>
    <w:p>
      <w:pPr>
        <w:pStyle w:val="Normal"/>
        <w:spacing w:before="0" w:after="0"/>
        <w:rPr>
          <w:b/>
        </w:rPr>
      </w:pPr>
      <w:r>
        <w:rPr/>
        <w:t>Данный этап проходит в виде очного доклада на одной из площадок  Конференции</w:t>
      </w:r>
      <w:r>
        <w:rPr>
          <w:b/>
        </w:rPr>
        <w:t xml:space="preserve"> 07.04. 2018г.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В день проведения защиты работ участники заранее сдают электронные материалы доклада техни</w:t>
      </w:r>
      <w:r>
        <w:rPr/>
        <w:t xml:space="preserve">ческому специалисту секции. </w:t>
      </w:r>
      <w:r>
        <w:rPr/>
        <w:t>Лучше это делать заранее (за 2-3 дня).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Форма проведения защиты – аудиторная.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Доклад участника по времени не должен превышать </w:t>
      </w:r>
      <w:r>
        <w:rPr/>
        <w:t>7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минут. </w:t>
      </w:r>
      <w:r>
        <w:rPr/>
        <w:t xml:space="preserve">Ответы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на вопросы по докладу - </w:t>
      </w:r>
      <w:r>
        <w:rPr/>
        <w:t>до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3-х минут.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Оценка материалов, представленных на защите работы/проекта, производится членами жюри по критериям оценивания доклада, разработанных для каждой секции (см. Приложение “</w:t>
      </w:r>
      <w:hyperlink w:anchor="_1pxezwc">
        <w:r>
          <w:rPr>
            <w:rStyle w:val="InternetLink"/>
            <w:rFonts w:eastAsia="Arial" w:cs="Arial"/>
            <w:b w:val="false"/>
            <w:color w:val="1155CC"/>
            <w:sz w:val="22"/>
            <w:szCs w:val="22"/>
            <w:u w:val="single"/>
          </w:rPr>
          <w:t>Критерии оценки защиты работы</w:t>
        </w:r>
      </w:hyperlink>
      <w:hyperlink w:anchor="_1pxezwc">
        <w:r>
          <w:rPr>
            <w:rStyle w:val="InternetLink"/>
            <w:rFonts w:eastAsia="Arial" w:cs="Arial"/>
            <w:b w:val="false"/>
            <w:color w:val="000000"/>
            <w:sz w:val="22"/>
            <w:szCs w:val="22"/>
          </w:rPr>
          <w:t>”</w:t>
        </w:r>
      </w:hyperlink>
      <w:r>
        <w:rPr>
          <w:rFonts w:eastAsia="Arial" w:cs="Arial"/>
          <w:b w:val="false"/>
          <w:color w:val="000000"/>
          <w:sz w:val="22"/>
          <w:szCs w:val="22"/>
        </w:rPr>
        <w:t>)</w:t>
      </w:r>
      <w:r>
        <w:rPr/>
        <w:t>.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</w:t>
      </w:r>
      <w:r>
        <w:rPr/>
        <w:t>Член жюри не оценивает работу, научным руководителем которой он является.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19" w:name="_44sinio"/>
      <w:bookmarkEnd w:id="19"/>
      <w:r>
        <w:rPr/>
        <w:t>Награждение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Все участники Конференции получают сертификат об участии в Конференции.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В каждой секции определяются победител</w:t>
      </w:r>
      <w:r>
        <w:rPr/>
        <w:t>и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и </w:t>
      </w:r>
      <w:r>
        <w:rPr/>
        <w:t>призеры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по каждой номинации и возрастной группе</w:t>
      </w:r>
      <w:r>
        <w:rPr/>
        <w:t xml:space="preserve">, которые 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награждаются дипломами </w:t>
      </w:r>
      <w:r>
        <w:rPr/>
        <w:t>1</w:t>
      </w:r>
      <w:r>
        <w:rPr>
          <w:rFonts w:eastAsia="Arial" w:cs="Arial"/>
          <w:b w:val="false"/>
          <w:color w:val="000000"/>
          <w:sz w:val="22"/>
          <w:szCs w:val="22"/>
        </w:rPr>
        <w:t>, 2 и 3 степени. Возможно введение дополнительных номинаций для награждения</w:t>
      </w:r>
      <w:r>
        <w:rPr/>
        <w:t>: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серьезный подход к экспериментальной части работы;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высокую эрудицию по проблеме работы;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актуальность и новизну поставленной проблемы;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истинное сотворчество с руководителем;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интеграционный подход в работе;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командный дух и яркую презентацию результатов исследования;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глубину разработки проблемы и несомненную прикладную значимость учебно-исследовательской работы;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оригинальную презентацию результатов исследования, проявленные при защите учебно-исследовательской работы;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360"/>
        <w:contextualSpacing/>
        <w:rPr/>
      </w:pPr>
      <w:r>
        <w:rPr/>
        <w:t>за преданность делу научного познания и способность «заразить» слушателей интересом к проблеме исследования, проявленные при защите учебно-исследовательской работы.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Список победителей и призёров размещается на сайте </w:t>
      </w:r>
      <w:r>
        <w:rPr/>
        <w:t>ИМЦ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[ </w:t>
      </w:r>
      <w:hyperlink r:id="rId14">
        <w:r>
          <w:rPr>
            <w:rStyle w:val="InternetLink"/>
            <w:rFonts w:eastAsia="Arial" w:cs="Arial"/>
            <w:b w:val="false"/>
            <w:color w:val="1155CC"/>
            <w:sz w:val="22"/>
            <w:szCs w:val="22"/>
            <w:u w:val="single"/>
          </w:rPr>
          <w:t>http://iumc-dmitrov.ru</w:t>
        </w:r>
      </w:hyperlink>
      <w:r>
        <w:rPr>
          <w:rFonts w:eastAsia="Arial" w:cs="Arial"/>
          <w:b w:val="false"/>
          <w:color w:val="000000"/>
          <w:sz w:val="22"/>
          <w:szCs w:val="22"/>
        </w:rPr>
        <w:t xml:space="preserve"> ]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Heading1"/>
        <w:pBdr>
          <w:top w:val="nil"/>
          <w:left w:val="nil"/>
          <w:bottom w:val="nil"/>
          <w:right w:val="nil"/>
        </w:pBdr>
        <w:shd w:fill="FFFFFF" w:val="clear"/>
        <w:spacing w:before="480" w:after="120"/>
        <w:rPr/>
      </w:pPr>
      <w:bookmarkStart w:id="20" w:name="_2jxsxqh"/>
      <w:bookmarkEnd w:id="20"/>
      <w:r>
        <w:rPr/>
        <w:t>ПРИЛОЖЕНИЯ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right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Приложение №1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21" w:name="_z337ya"/>
      <w:bookmarkEnd w:id="21"/>
      <w:r>
        <w:rPr/>
        <w:t>Заявка на участие в Конференции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Для участия в Конференции необходимо подать заявку о работе, которую будет представлять участник.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Заявка подаётся </w:t>
      </w:r>
      <w:r>
        <w:rPr/>
        <w:t xml:space="preserve">через форму заявки на сайте </w:t>
      </w:r>
      <w:hyperlink r:id="rId15">
        <w:r>
          <w:rPr>
            <w:rStyle w:val="InternetLink"/>
            <w:color w:val="1155CC"/>
            <w:u w:val="single"/>
          </w:rPr>
          <w:t>"Форма заявки"</w:t>
        </w:r>
      </w:hyperlink>
      <w:r>
        <w:rPr/>
        <w:t xml:space="preserve"> (</w:t>
      </w:r>
      <w:hyperlink r:id="rId16">
        <w:r>
          <w:rPr>
            <w:rStyle w:val="InternetLink"/>
            <w:color w:val="1155CC"/>
            <w:u w:val="single"/>
          </w:rPr>
          <w:t>https://goo.gl/forms/sb8PYKD7jVTQxmsB2</w:t>
        </w:r>
      </w:hyperlink>
      <w:r>
        <w:rPr/>
        <w:t>)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. Возможно заполнение заявки руководителем </w:t>
      </w:r>
      <w:r>
        <w:rPr/>
        <w:t xml:space="preserve">или родителями </w:t>
      </w:r>
      <w:r>
        <w:rPr>
          <w:rFonts w:eastAsia="Arial" w:cs="Arial"/>
          <w:b w:val="false"/>
          <w:color w:val="000000"/>
          <w:sz w:val="22"/>
          <w:szCs w:val="22"/>
        </w:rPr>
        <w:t>(например в случае если участником является ученик начальной школы)</w:t>
      </w:r>
      <w:r>
        <w:rPr/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Иные пути подачи заявок не рассматриваются и не являются легитимными.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b/>
        </w:rPr>
        <w:t xml:space="preserve">Настоятельная просьба: </w:t>
      </w:r>
      <w:r>
        <w:rPr/>
        <w:t>В качестве контактной электронной почты автора указывать адрес e-mail, который существует и регулярно проверяется, так как именно на него будет приходить корреспонденция от Оргкомитета (подтверждения о приёме заявки, о приёме работы на проверку, вопросы экспертов, извещения)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spacing w:lineRule="auto" w:line="240" w:before="0" w:after="20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right"/>
        <w:rPr/>
      </w:pPr>
      <w:r>
        <w:rPr>
          <w:rFonts w:eastAsia="Arial" w:cs="Arial"/>
          <w:b w:val="false"/>
          <w:color w:val="000000"/>
          <w:sz w:val="22"/>
          <w:szCs w:val="22"/>
        </w:rPr>
        <w:t>Приложение №</w:t>
      </w:r>
      <w:r>
        <w:rPr/>
        <w:t>2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22" w:name="_3j2qqm3"/>
      <w:bookmarkEnd w:id="22"/>
      <w:r>
        <w:rPr/>
        <w:t>Требования к работе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Темой работы может стать любая проблема, заинтересовавшая учащегося (группу учащихся). Автор (авторы) сам определяет область знаний (предмет, группу предметов), к которой относится тема работы.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Работы предполагают: 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осведомленность о современном состоянии области исследования (проектирования)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владение методикой эксперимента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наличие собственных данных, их анализа, обобщений и выводов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Проектные и исследовательские работы выполняются индивидуально или коллективно, на презентации защищают работу не более 3 человек. Авторы работ сотрудничают с научным руководителем или консультантом – квалифицированным специалистом в данной области</w:t>
      </w:r>
      <w:r>
        <w:rPr/>
        <w:t>,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учителем, научным работником, преподавателем высшей школы. 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23" w:name="_j8jzutpeqa32"/>
      <w:bookmarkEnd w:id="23"/>
      <w:r>
        <w:rPr/>
        <w:t>Разделы работы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Титульный лист.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hanging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Должны быть указаны: 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название района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полное юридическое название образовательного учреждения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название Конференции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название работы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ФИО автора (авторов) полностью</w:t>
      </w:r>
    </w:p>
    <w:p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108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ФИО руководителя (руководителей) полностью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Оглавление, перечисляющее разделы работы с указанием страниц.  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i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Введение, в котором следует сформулировать цель исследования, задачи, отразить новизну и актуальность работы, указать место и сроки выполнения, обзор изученной литературы по данной проблеме, характеристику мест исследования.  </w:t>
      </w:r>
      <w:r>
        <w:rPr>
          <w:rFonts w:eastAsia="Arial" w:cs="Arial"/>
          <w:i/>
          <w:color w:val="000000"/>
          <w:sz w:val="22"/>
          <w:szCs w:val="22"/>
        </w:rPr>
        <w:t>С</w:t>
      </w:r>
      <w:r>
        <w:rPr>
          <w:rFonts w:eastAsia="Arial" w:cs="Arial"/>
          <w:i/>
          <w:sz w:val="22"/>
          <w:szCs w:val="22"/>
        </w:rPr>
        <w:t>о</w:t>
      </w:r>
      <w:r>
        <w:rPr>
          <w:i/>
        </w:rPr>
        <w:t>ставляет примерно 10% от общего объема работы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i/>
        </w:rPr>
      </w:pPr>
      <w:r>
        <w:rPr>
          <w:rFonts w:eastAsia="Arial" w:cs="Arial"/>
          <w:b w:val="false"/>
          <w:color w:val="000000"/>
          <w:sz w:val="22"/>
          <w:szCs w:val="22"/>
        </w:rPr>
        <w:t>Сама работа</w:t>
      </w:r>
      <w:r>
        <w:rPr>
          <w:color w:val="FF0000"/>
        </w:rPr>
        <w:t xml:space="preserve"> </w:t>
      </w:r>
      <w:r>
        <w:rPr/>
        <w:t>(</w:t>
      </w:r>
      <w:r>
        <w:rPr>
          <w:i/>
        </w:rPr>
        <w:t>теоретическая и практическая части должна составлять 50-70% всей работы)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Структура представляемой исследовательской работы традиционна для научной работы (возможн</w:t>
      </w:r>
      <w:r>
        <w:rPr/>
        <w:t>ы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отклонения от представленной структуры):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цель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гипотеза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задачи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литературный обзор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описание методики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собственные результаты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сопоставление полученных данных друг с другом и с литературными источниками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формулирование на основе их анализа закономерностей, обнаруженных в процессе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выводы, в которых тезисно, по порядку излагаются результаты работы (они должны соответствовать целям, задачам, гипотезе исследования и являться ответом на вопросы, поставленные в них.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Структура представляемой проектной работы: (возможны откло</w:t>
      </w:r>
      <w:r>
        <w:rPr/>
        <w:t>нения от представленной структуры)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</w:t>
      </w:r>
      <w:r>
        <w:rPr>
          <w:rFonts w:eastAsia="Arial" w:cs="Arial"/>
          <w:b w:val="false"/>
          <w:color w:val="000000"/>
          <w:sz w:val="22"/>
          <w:szCs w:val="22"/>
        </w:rPr>
        <w:t>ыявление социокультурной проблемы (нужд и потребностей конкретного человека, социальной группы или общества в целом)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Т</w:t>
      </w:r>
      <w:r>
        <w:rPr>
          <w:rFonts w:eastAsia="Arial" w:cs="Arial"/>
          <w:b w:val="false"/>
          <w:color w:val="000000"/>
          <w:sz w:val="22"/>
          <w:szCs w:val="22"/>
        </w:rPr>
        <w:t>ема, цель проектирования, задачи, конкретизирующие цель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</w:t>
      </w:r>
      <w:r>
        <w:rPr>
          <w:rFonts w:eastAsia="Arial" w:cs="Arial"/>
          <w:b w:val="false"/>
          <w:color w:val="000000"/>
          <w:sz w:val="22"/>
          <w:szCs w:val="22"/>
        </w:rPr>
        <w:t>писание того, что должно быть сделано в процессе проектирования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</w:t>
      </w:r>
      <w:r>
        <w:rPr>
          <w:rFonts w:eastAsia="Arial" w:cs="Arial"/>
          <w:b w:val="false"/>
          <w:color w:val="000000"/>
          <w:sz w:val="22"/>
          <w:szCs w:val="22"/>
        </w:rPr>
        <w:t>оэтапный план работы, исследование проблемы, виды деятельности, инструментарий, методы, описание результатов, виды презентации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</w:t>
      </w:r>
      <w:r>
        <w:rPr>
          <w:rFonts w:eastAsia="Arial" w:cs="Arial"/>
          <w:b w:val="false"/>
          <w:color w:val="000000"/>
          <w:sz w:val="22"/>
          <w:szCs w:val="22"/>
        </w:rPr>
        <w:t>писание проведения исследования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1440" w:right="0" w:hanging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Результаты исследования должны быть систематизированы в соответствии с целью, задачами и предоставлены в таблицах, графиках, диаграммах, тезисах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i/>
        </w:rPr>
      </w:pPr>
      <w:r>
        <w:rPr/>
        <w:t xml:space="preserve">Заключение </w:t>
      </w:r>
      <w:r>
        <w:rPr>
          <w:i/>
        </w:rPr>
        <w:t>(составляет 5-10% работы)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Список использованной литературы составляется в соответствии с современными требованиями. 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Приложения (иллюстрации, фотографии, графики, таблицы, карты и т.д.) на отдельных листах. 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firstLine="360"/>
        <w:contextualSpacing/>
        <w:rPr/>
      </w:pPr>
      <w:r>
        <w:rPr/>
        <w:t xml:space="preserve">Заключение системы </w:t>
      </w:r>
      <w:hyperlink r:id="rId17">
        <w:r>
          <w:rPr>
            <w:rStyle w:val="InternetLink"/>
            <w:color w:val="1155CC"/>
            <w:u w:val="single"/>
          </w:rPr>
          <w:t>antiplagiat.ru</w:t>
        </w:r>
      </w:hyperlink>
      <w:r>
        <w:rPr/>
        <w:t xml:space="preserve"> (в виде ссылки на результаты проверки и самих результатов проверки)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24" w:name="_4i7ojhp"/>
      <w:bookmarkEnd w:id="24"/>
      <w:r>
        <w:rPr/>
        <w:t>Оформление работы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Текст должен распол</w:t>
      </w:r>
      <w:r>
        <w:rPr/>
        <w:t>агаться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на одной стороне листа, Для текста использова</w:t>
      </w:r>
      <w:r>
        <w:rPr/>
        <w:t>ть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шрифт Times New Roman, 14 размер шрифта, </w:t>
      </w:r>
      <w:r>
        <w:rPr/>
        <w:t>1,5 междустрочный интервал. П</w:t>
      </w:r>
      <w:r>
        <w:rPr>
          <w:rFonts w:eastAsia="Arial" w:cs="Arial"/>
          <w:b w:val="false"/>
          <w:color w:val="000000"/>
          <w:sz w:val="22"/>
          <w:szCs w:val="22"/>
        </w:rPr>
        <w:t>араметры страницы: верхнее, нижнее, правые поля - 2 см, левое поле - 3 см, объём – не более 12 стр. формата А4.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  <w:t>Размер фотографий - до 300 килобайт (на каждую).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right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Приложение №3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25" w:name="_2xcytpi"/>
      <w:bookmarkEnd w:id="25"/>
      <w:r>
        <w:rPr/>
        <w:t>Критерии экспертной оценки работы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Критерии оценки состоят из обязательных единых критериев оценки и дополнительных, разработанных для каждой секции</w:t>
      </w:r>
      <w:r>
        <w:rPr/>
        <w:t xml:space="preserve">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b/>
        </w:rPr>
        <w:t xml:space="preserve">Каждая работа оценивается в размере максимально 40 баллов </w:t>
      </w:r>
      <w:r>
        <w:rPr/>
        <w:t>(распределение максимального числа баллов по критериям формируется по решению зкспертов секции)/ Соотношение максимального числа баллов на заочном этапе к максимальному числу баллов на очном этапе должно составлять ⅔.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26" w:name="_z5ivmtgjnshg"/>
      <w:bookmarkEnd w:id="26"/>
      <w:r>
        <w:rPr/>
        <w:t>Единые критерии экспертной оценки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>Для оценки работ, поданных на Конференцию используются следующие единые критерии экспертной оценки работ: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выбор темы работы, обоснование выбора темы, актуальность темы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наличие краткого введения в проблему исследования, ясное изложение темы исследования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обоснованность, точность и корректность сформулированных выводов и гипотез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владение теоретическим и фактологическим материалом в области исследования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спланировать и объяснить логику проведения работы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формулировка цели, задач и (желательно) гипотезы исследования, соответствие хода работы и выводам поставленным задачам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описание конкретных методов исследования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сопоставить и обобщить результаты наблюдений или экспериментов и сделать на их основании собственные адекватные выводы, соответствующие поставленным целям и задачам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качество иллюстративного материала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качество представления работы: структура, наглядность, оформление презентации, доклада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отвечать на вопросы по теме исследования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27" w:name="_1jpez9kzo7fl"/>
      <w:bookmarkEnd w:id="27"/>
      <w:r>
        <w:rPr/>
        <w:t>Дополнительные критерии экспертной оценки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 xml:space="preserve">Дополнительные критерии экспертной оценки по каждой секции могут быть разработаны на заседании экспертного совета секции и должны быть размещены на соответствующей странице Конференции. 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b/>
          <w:i/>
        </w:rPr>
      </w:pPr>
      <w:r>
        <w:rPr>
          <w:b/>
          <w:i/>
        </w:rPr>
        <w:t>(</w:t>
      </w:r>
      <w:hyperlink r:id="rId18">
        <w:r>
          <w:rPr>
            <w:rStyle w:val="InternetLink"/>
            <w:b/>
            <w:i/>
            <w:color w:val="1155CC"/>
            <w:u w:val="single"/>
          </w:rPr>
          <w:t>Критерии экспертной оценки по секциям</w:t>
        </w:r>
      </w:hyperlink>
      <w:r>
        <w:rPr>
          <w:b/>
          <w:i/>
        </w:rPr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right"/>
        <w:rPr/>
      </w:pPr>
      <w:r>
        <w:rPr>
          <w:rFonts w:eastAsia="Arial" w:cs="Arial"/>
          <w:b w:val="false"/>
          <w:color w:val="000000"/>
          <w:sz w:val="22"/>
          <w:szCs w:val="22"/>
        </w:rPr>
        <w:t>Приложение №</w:t>
      </w:r>
      <w:r>
        <w:rPr/>
        <w:t>4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r>
        <w:rPr/>
        <w:t>Требования к материалам очного выступления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/>
        <w:t>В очном выступлении возможно применение м</w:t>
      </w:r>
      <w:r>
        <w:rPr>
          <w:rFonts w:eastAsia="Arial" w:cs="Arial"/>
          <w:b w:val="false"/>
          <w:color w:val="000000"/>
          <w:sz w:val="22"/>
          <w:szCs w:val="22"/>
        </w:rPr>
        <w:t>атериал</w:t>
      </w:r>
      <w:r>
        <w:rPr/>
        <w:t>ов,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предоставляемы</w:t>
      </w:r>
      <w:r>
        <w:rPr/>
        <w:t>х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для визуализации сообщений, докладов, наглядность,</w:t>
      </w:r>
      <w:r>
        <w:rPr/>
        <w:t>(У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частники представляют непосредственно в день проведения Конференции.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Материалы должны соответствовать следующим требованиям: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/>
      </w:pPr>
      <w:r>
        <w:rPr>
          <w:rFonts w:eastAsia="Arial" w:cs="Arial"/>
          <w:b w:val="false"/>
          <w:color w:val="000000"/>
          <w:sz w:val="22"/>
          <w:szCs w:val="22"/>
        </w:rPr>
        <w:t>Те</w:t>
      </w:r>
      <w:r>
        <w:rPr/>
        <w:t>кстовый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документ</w:t>
      </w:r>
      <w:r>
        <w:rPr/>
        <w:t xml:space="preserve"> - ф</w:t>
      </w:r>
      <w:r>
        <w:rPr>
          <w:rFonts w:eastAsia="Arial" w:cs="Arial"/>
          <w:b w:val="false"/>
          <w:color w:val="000000"/>
          <w:sz w:val="22"/>
          <w:szCs w:val="22"/>
        </w:rPr>
        <w:t>ормат документа: doc, docx, odt</w:t>
      </w:r>
      <w:r>
        <w:rPr/>
        <w:t>, pdf.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/>
      </w:pPr>
      <w:r>
        <w:rPr>
          <w:rFonts w:eastAsia="Arial" w:cs="Arial"/>
          <w:b w:val="false"/>
          <w:color w:val="000000"/>
          <w:sz w:val="22"/>
          <w:szCs w:val="22"/>
        </w:rPr>
        <w:t>Презентация - объем не должен превышать 60 Мб. Формат презентации: ppt, ppt</w:t>
      </w:r>
      <w:r>
        <w:rPr/>
        <w:t>x,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odp, pdf</w:t>
      </w:r>
      <w:r>
        <w:rPr/>
        <w:t>.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/>
        <w:t>В</w:t>
      </w:r>
      <w:r>
        <w:rPr>
          <w:rFonts w:eastAsia="Arial" w:cs="Arial"/>
          <w:b w:val="false"/>
          <w:color w:val="000000"/>
          <w:sz w:val="22"/>
          <w:szCs w:val="22"/>
        </w:rPr>
        <w:t>идеоматериалы должны быть совместимы с приложением Windows Media Player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/>
        <w:t>Ф</w:t>
      </w:r>
      <w:r>
        <w:rPr>
          <w:rFonts w:eastAsia="Arial" w:cs="Arial"/>
          <w:b w:val="false"/>
          <w:color w:val="000000"/>
          <w:sz w:val="22"/>
          <w:szCs w:val="22"/>
        </w:rPr>
        <w:t>отоматериалы в формате JPEG, PNG.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Инсталляция должна иметь композиционное построение, соответствующее презентации.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jc w:val="right"/>
        <w:rPr/>
      </w:pPr>
      <w:r>
        <w:rPr>
          <w:rFonts w:eastAsia="Arial" w:cs="Arial"/>
          <w:b w:val="false"/>
          <w:color w:val="000000"/>
          <w:sz w:val="22"/>
          <w:szCs w:val="22"/>
        </w:rPr>
        <w:t>Приложение №</w:t>
      </w:r>
      <w:r>
        <w:rPr/>
        <w:t>5</w:t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spacing w:before="360" w:after="80"/>
        <w:rPr/>
      </w:pPr>
      <w:bookmarkStart w:id="28" w:name="_1pxezwc"/>
      <w:bookmarkEnd w:id="28"/>
      <w:r>
        <w:rPr/>
        <w:t>Критерии оценки защиты работы</w:t>
      </w:r>
    </w:p>
    <w:p>
      <w:pPr>
        <w:pStyle w:val="Normal"/>
        <w:spacing w:before="0" w:after="0"/>
        <w:rPr>
          <w:b/>
        </w:rPr>
      </w:pPr>
      <w:r>
        <w:rPr>
          <w:b/>
        </w:rPr>
        <w:t>За каждую защиту выставляется до 60 баллов.</w:t>
      </w:r>
    </w:p>
    <w:p>
      <w:pPr>
        <w:pStyle w:val="Normal"/>
        <w:spacing w:before="0" w:after="0"/>
        <w:rPr/>
      </w:pPr>
      <w:r>
        <w:rPr/>
        <w:t>Соотношение максимального числа баллов на заочном этапе к максимальному числу баллов на очном этапе должно составлять ⅔.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Критерии оценки состоят из обязательных единых критериев оценки и дополнительных, разработанных для каждой секции</w:t>
      </w:r>
      <w:r>
        <w:rPr/>
        <w:t xml:space="preserve"> (распределение максимального числа баллов по критериям формируется по решению экспертов секции)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Оценка работ, допущенных к защите, осуществляется членами жюри в каждой секции.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Критерии оценки доклада определяются на основании глубины проведенной проектно-исследовательской работы, актуальности выбранной темы, умения автора донести до аудитории главную идею своего доклада, оформления, наличия дополнительных и сопутствующих материалов.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Критерии оценки разрабатываются для каждой предметной области с учетом ее специфики. 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29" w:name="_mihoqq4jau79"/>
      <w:bookmarkEnd w:id="29"/>
      <w:r>
        <w:rPr/>
        <w:t>Единые критерии оценки доклада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При этом к традиционно используемым критериям относятся: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выбор темы работы, обоснование выбора темы, актуальность темы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наличие краткого введения в проблему исследования, ясное изложение темы исследования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обоснованность, точность и корректность сформулированных выводов и гипотез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владение теоретическим и фактологическим материалом в области исследования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спланировать и объяснить логику проведения работы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формулировка цели, задач и (желательно) гипотезы исследования, соответствие хода работы и выводам поставленным задачам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описание конкретных методов исследования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сопоставить и обобщить результаты наблюдений или экспериментов и сделать на их основании собственные адекватные выводы, соответствующие поставленным целям и задачам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качество иллюстративного материала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качество представления работы: структура, наглядность, оформление презентации, доклада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720" w:right="0" w:firstLine="360"/>
        <w:contextualSpacing/>
        <w:rPr>
          <w:rFonts w:eastAsia="Arial" w:cs="Arial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умение отвечать на вопросы по теме исследования</w:t>
      </w:r>
    </w:p>
    <w:p>
      <w:pPr>
        <w:pStyle w:val="Heading3"/>
        <w:pBdr>
          <w:top w:val="nil"/>
          <w:left w:val="nil"/>
          <w:bottom w:val="nil"/>
          <w:right w:val="nil"/>
        </w:pBdr>
        <w:shd w:fill="FFFFFF" w:val="clear"/>
        <w:spacing w:before="280" w:after="80"/>
        <w:rPr/>
      </w:pPr>
      <w:bookmarkStart w:id="30" w:name="_3kxvylykcfi3"/>
      <w:bookmarkEnd w:id="30"/>
      <w:r>
        <w:rPr/>
        <w:t>Дополнительные критерии оценки доклада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/>
      </w:pPr>
      <w:r>
        <w:rPr/>
        <w:t xml:space="preserve">Дополнительные критерии оценки доклада по каждой секции могут быть разработаны на заседании экспертного совета секции и должны быть размещены на соответствующей странице Конференции.  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before="0" w:after="0"/>
        <w:rPr>
          <w:b/>
          <w:i/>
        </w:rPr>
      </w:pPr>
      <w:r>
        <w:rPr>
          <w:b/>
          <w:i/>
        </w:rPr>
        <w:t>(</w:t>
      </w:r>
      <w:hyperlink r:id="rId19">
        <w:r>
          <w:rPr>
            <w:rStyle w:val="InternetLink"/>
            <w:b/>
            <w:i/>
            <w:color w:val="1155CC"/>
            <w:u w:val="single"/>
          </w:rPr>
          <w:t>Критерии оценки докладов по секциям</w:t>
        </w:r>
      </w:hyperlink>
      <w:r>
        <w:rPr>
          <w:b/>
          <w:i/>
        </w:rPr>
        <w:t>)</w:t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rPr/>
      </w:pPr>
      <w:r>
        <w:rPr/>
      </w:r>
    </w:p>
    <w:sectPr>
      <w:type w:val="nextPage"/>
      <w:pgSz w:w="11906" w:h="16838"/>
      <w:pgMar w:left="1701" w:right="566" w:header="0" w:top="1134" w:footer="0" w:bottom="5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2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n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en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76" w:before="480" w:after="120"/>
    </w:pPr>
    <w:rPr>
      <w:rFonts w:ascii="Arial" w:hAnsi="Arial" w:eastAsia="Arial" w:cs="Arial"/>
      <w:b/>
      <w:color w:val="000000"/>
      <w:sz w:val="48"/>
      <w:szCs w:val="48"/>
    </w:rPr>
  </w:style>
  <w:style w:type="paragraph" w:styleId="Heading2">
    <w:name w:val="Heading 2"/>
    <w:basedOn w:val="Normal1"/>
    <w:next w:val="Normal"/>
    <w:pPr>
      <w:keepNext/>
      <w:keepLines/>
      <w:spacing w:lineRule="auto" w:line="276" w:before="360" w:after="80"/>
    </w:pPr>
    <w:rPr>
      <w:rFonts w:ascii="Arial" w:hAnsi="Arial" w:eastAsia="Arial" w:cs="Arial"/>
      <w:b/>
      <w:color w:val="000000"/>
      <w:sz w:val="36"/>
      <w:szCs w:val="36"/>
    </w:rPr>
  </w:style>
  <w:style w:type="paragraph" w:styleId="Heading3">
    <w:name w:val="Heading 3"/>
    <w:basedOn w:val="Normal1"/>
    <w:next w:val="Normal"/>
    <w:pPr>
      <w:keepNext/>
      <w:keepLines/>
      <w:spacing w:lineRule="auto" w:line="276" w:before="280" w:after="80"/>
    </w:pPr>
    <w:rPr>
      <w:rFonts w:ascii="Arial" w:hAnsi="Arial" w:eastAsia="Arial" w:cs="Arial"/>
      <w:b/>
      <w:color w:val="000000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76" w:before="240" w:after="40"/>
    </w:pPr>
    <w:rPr>
      <w:rFonts w:ascii="Arial" w:hAnsi="Arial" w:eastAsia="Arial" w:cs="Arial"/>
      <w:b/>
      <w:color w:val="000000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76" w:before="220" w:after="40"/>
    </w:pPr>
    <w:rPr>
      <w:rFonts w:ascii="Arial" w:hAnsi="Arial" w:eastAsia="Arial" w:cs="Arial"/>
      <w:b/>
      <w:color w:val="000000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76" w:before="200" w:after="40"/>
    </w:pPr>
    <w:rPr>
      <w:rFonts w:ascii="Arial" w:hAnsi="Arial" w:eastAsia="Arial" w:cs="Arial"/>
      <w:b/>
      <w:color w:val="000000"/>
      <w:sz w:val="20"/>
      <w:szCs w:val="20"/>
    </w:rPr>
  </w:style>
  <w:style w:type="character" w:styleId="ListLabel1">
    <w:name w:val="ListLabel 1"/>
    <w:rPr>
      <w:rFonts w:eastAsia="Arial" w:cs="Arial"/>
      <w:u w:val="none"/>
    </w:rPr>
  </w:style>
  <w:style w:type="character" w:styleId="ListLabel2">
    <w:name w:val="ListLabel 2"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en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76" w:before="480" w:after="120"/>
    </w:pPr>
    <w:rPr>
      <w:rFonts w:ascii="Arial" w:hAnsi="Arial" w:eastAsia="Arial" w:cs="Arial"/>
      <w:b/>
      <w:color w:val="000000"/>
      <w:sz w:val="72"/>
      <w:szCs w:val="72"/>
    </w:rPr>
  </w:style>
  <w:style w:type="paragraph" w:styleId="Subtitle">
    <w:name w:val="Subtitle"/>
    <w:basedOn w:val="Normal1"/>
    <w:next w:val="Normal"/>
    <w:pPr>
      <w:keepNext/>
      <w:keepLines/>
      <w:spacing w:lineRule="auto" w:line="276" w:before="360" w:after="80"/>
    </w:pPr>
    <w:rPr>
      <w:rFonts w:ascii="Georgia" w:hAnsi="Georgia" w:eastAsia="Georgia" w:cs="Georgia"/>
      <w:b w:val="false"/>
      <w:i/>
      <w:color w:val="666666"/>
      <w:sz w:val="48"/>
      <w:szCs w:val="48"/>
    </w:rPr>
  </w:style>
  <w:style w:type="paragraph" w:styleId="ContentsHeading">
    <w:name w:val="Contents Heading"/>
    <w:basedOn w:val="Heading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.gl/forms/sb8PYKD7jVTQxmsB2" TargetMode="External"/><Relationship Id="rId3" Type="http://schemas.openxmlformats.org/officeDocument/2006/relationships/hyperlink" Target="https://goo.gl/forms/sb8PYKD7jVTQxmsB2" TargetMode="External"/><Relationship Id="rId4" Type="http://schemas.openxmlformats.org/officeDocument/2006/relationships/hyperlink" Target="http://www.antiplagiat.ru/" TargetMode="External"/><Relationship Id="rId5" Type="http://schemas.openxmlformats.org/officeDocument/2006/relationships/hyperlink" Target="http://www.antiplagiat.ru/" TargetMode="External"/><Relationship Id="rId6" Type="http://schemas.openxmlformats.org/officeDocument/2006/relationships/hyperlink" Target="https://goo.gl/forms/sb8PYKD7jVTQxmsB2" TargetMode="External"/><Relationship Id="rId7" Type="http://schemas.openxmlformats.org/officeDocument/2006/relationships/hyperlink" Target="https://goo.gl/forms/sb8PYKD7jVTQxmsB2" TargetMode="External"/><Relationship Id="rId8" Type="http://schemas.openxmlformats.org/officeDocument/2006/relationships/hyperlink" Target="https://goo.gl/NHBkUF" TargetMode="External"/><Relationship Id="rId9" Type="http://schemas.openxmlformats.org/officeDocument/2006/relationships/hyperlink" Target="https://goo.gl/NHBkUF" TargetMode="External"/><Relationship Id="rId10" Type="http://schemas.openxmlformats.org/officeDocument/2006/relationships/hyperlink" Target="mailto:proect_goda@iumc-dmitrov.ru" TargetMode="External"/><Relationship Id="rId11" Type="http://schemas.openxmlformats.org/officeDocument/2006/relationships/hyperlink" Target="mailto:proect_goda@iumc-dmitrov.ru" TargetMode="External"/><Relationship Id="rId12" Type="http://schemas.openxmlformats.org/officeDocument/2006/relationships/hyperlink" Target="http://www.antiplagiat.ru/" TargetMode="External"/><Relationship Id="rId13" Type="http://schemas.openxmlformats.org/officeDocument/2006/relationships/hyperlink" Target="http://www.antiplagiat.ru/" TargetMode="External"/><Relationship Id="rId14" Type="http://schemas.openxmlformats.org/officeDocument/2006/relationships/hyperlink" Target="http://www.iumc-dmitrov.ru/?q=node/1426" TargetMode="External"/><Relationship Id="rId15" Type="http://schemas.openxmlformats.org/officeDocument/2006/relationships/hyperlink" Target="https://goo.gl/forms/sb8PYKD7jVTQxmsB2" TargetMode="External"/><Relationship Id="rId16" Type="http://schemas.openxmlformats.org/officeDocument/2006/relationships/hyperlink" Target="https://goo.gl/forms/sb8PYKD7jVTQxmsB2" TargetMode="External"/><Relationship Id="rId17" Type="http://schemas.openxmlformats.org/officeDocument/2006/relationships/hyperlink" Target="http://www.antiplagiat.ru/" TargetMode="External"/><Relationship Id="rId18" Type="http://schemas.openxmlformats.org/officeDocument/2006/relationships/hyperlink" Target="https://drive.google.com/folderview?id=0BxM4YtEFl0LRdDZHeGt3M0Vyamc&amp;usp=sharing" TargetMode="External"/><Relationship Id="rId19" Type="http://schemas.openxmlformats.org/officeDocument/2006/relationships/hyperlink" Target="https://drive.google.com/folderview?id=0BxM4YtEFl0LRdGdqTTgzMVpuUXc&amp;usp=sharing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